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61B8" w14:textId="2126EE85" w:rsidR="00807BF0" w:rsidRDefault="00807BF0" w:rsidP="00807BF0">
      <w:pPr>
        <w:rPr>
          <w:b/>
        </w:rPr>
      </w:pPr>
      <w:r>
        <w:rPr>
          <w:noProof/>
        </w:rPr>
        <w:drawing>
          <wp:inline distT="0" distB="0" distL="0" distR="0" wp14:anchorId="2032D1C3" wp14:editId="3AB9255A">
            <wp:extent cx="1841632" cy="70800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4646" cy="71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929D9" w14:textId="763F36D9" w:rsidR="00807BF0" w:rsidRDefault="00807BF0" w:rsidP="00807BF0">
      <w:pPr>
        <w:rPr>
          <w:b/>
        </w:rPr>
      </w:pPr>
      <w:r>
        <w:rPr>
          <w:b/>
        </w:rPr>
        <w:t xml:space="preserve">   </w:t>
      </w:r>
      <w:r>
        <w:rPr>
          <w:b/>
          <w:noProof/>
        </w:rPr>
        <w:drawing>
          <wp:inline distT="0" distB="0" distL="0" distR="0" wp14:anchorId="5E3CBE01" wp14:editId="3E4BD6B2">
            <wp:extent cx="667385" cy="667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ECBABF" w14:textId="7AB76AF8" w:rsidR="00807BF0" w:rsidRDefault="00807BF0" w:rsidP="00807BF0">
      <w:pPr>
        <w:rPr>
          <w:b/>
        </w:rPr>
      </w:pPr>
      <w:r>
        <w:rPr>
          <w:b/>
        </w:rPr>
        <w:t xml:space="preserve">  </w:t>
      </w:r>
      <w:r>
        <w:rPr>
          <w:noProof/>
        </w:rPr>
        <w:drawing>
          <wp:inline distT="0" distB="0" distL="0" distR="0" wp14:anchorId="56D28F49" wp14:editId="4275BB70">
            <wp:extent cx="1996085" cy="1158875"/>
            <wp:effectExtent l="0" t="0" r="444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0913" cy="116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6579B" w14:textId="279C67CA" w:rsidR="00F41A7D" w:rsidRDefault="005C490D" w:rsidP="00F41A7D">
      <w:pPr>
        <w:jc w:val="center"/>
        <w:rPr>
          <w:b/>
        </w:rPr>
      </w:pPr>
      <w:r>
        <w:rPr>
          <w:b/>
        </w:rPr>
        <w:t>Lok’nStore Group plc</w:t>
      </w:r>
    </w:p>
    <w:p w14:paraId="66EB9465" w14:textId="77777777" w:rsidR="0056304C" w:rsidRDefault="0056304C" w:rsidP="00F41A7D">
      <w:pPr>
        <w:jc w:val="center"/>
        <w:rPr>
          <w:b/>
        </w:rPr>
      </w:pPr>
      <w:r>
        <w:rPr>
          <w:b/>
        </w:rPr>
        <w:t>(“</w:t>
      </w:r>
      <w:r w:rsidR="005C490D">
        <w:rPr>
          <w:b/>
        </w:rPr>
        <w:t>Lok’nStore</w:t>
      </w:r>
      <w:r>
        <w:rPr>
          <w:b/>
        </w:rPr>
        <w:t>” or the “Company”)</w:t>
      </w:r>
    </w:p>
    <w:p w14:paraId="76A8E4A5" w14:textId="77777777" w:rsidR="00F41A7D" w:rsidRDefault="00001D99" w:rsidP="00F41A7D">
      <w:pPr>
        <w:jc w:val="center"/>
        <w:rPr>
          <w:b/>
        </w:rPr>
      </w:pPr>
      <w:r>
        <w:rPr>
          <w:b/>
        </w:rPr>
        <w:t>Posting of Notice of Annual General Meeting (“AGM”) and Annual Report and Accounts</w:t>
      </w:r>
    </w:p>
    <w:p w14:paraId="485874BE" w14:textId="3A31A64F" w:rsidR="002F2302" w:rsidRPr="009F0159" w:rsidRDefault="00001D99" w:rsidP="002F2302">
      <w:pPr>
        <w:jc w:val="both"/>
      </w:pPr>
      <w:r>
        <w:t xml:space="preserve">Lok’nStore announces that the </w:t>
      </w:r>
      <w:r w:rsidR="002F2302">
        <w:t>20</w:t>
      </w:r>
      <w:r w:rsidR="00D82509">
        <w:t>20</w:t>
      </w:r>
      <w:r w:rsidR="002F2302">
        <w:t xml:space="preserve"> Annual Report and Accounts and </w:t>
      </w:r>
      <w:r>
        <w:t xml:space="preserve">Notice of AGM were posted to shareholders on </w:t>
      </w:r>
      <w:r w:rsidR="00114BDB">
        <w:t>17</w:t>
      </w:r>
      <w:r w:rsidR="00FD3B35">
        <w:t xml:space="preserve"> November </w:t>
      </w:r>
      <w:r w:rsidR="004E5EB2">
        <w:t>20</w:t>
      </w:r>
      <w:r w:rsidR="001E1024">
        <w:t>20</w:t>
      </w:r>
      <w:r>
        <w:t>.</w:t>
      </w:r>
      <w:r w:rsidR="002F2302">
        <w:t xml:space="preserve">  Copies are available at the investor section of the Company’s website at </w:t>
      </w:r>
      <w:hyperlink r:id="rId9" w:history="1">
        <w:r w:rsidR="002F2302" w:rsidRPr="00BB5ADB">
          <w:rPr>
            <w:rStyle w:val="Hyperlink"/>
          </w:rPr>
          <w:t>www.loknstore.co</w:t>
        </w:r>
        <w:r w:rsidR="00C54CF7">
          <w:rPr>
            <w:rStyle w:val="Hyperlink"/>
          </w:rPr>
          <w:t>.uk</w:t>
        </w:r>
      </w:hyperlink>
      <w:r w:rsidR="002F2302">
        <w:t>.</w:t>
      </w:r>
    </w:p>
    <w:p w14:paraId="04837EF5" w14:textId="53EB4C59" w:rsidR="00FD3B35" w:rsidRDefault="00001D99" w:rsidP="00FD3B35">
      <w:pPr>
        <w:jc w:val="both"/>
      </w:pPr>
      <w:r w:rsidRPr="00100D1C">
        <w:t xml:space="preserve">The AGM will be held </w:t>
      </w:r>
      <w:r w:rsidR="00114BDB">
        <w:t xml:space="preserve">as a closed meeting </w:t>
      </w:r>
      <w:r w:rsidRPr="00100D1C">
        <w:t xml:space="preserve">at </w:t>
      </w:r>
      <w:r w:rsidR="00D82509">
        <w:t>4</w:t>
      </w:r>
      <w:r w:rsidR="00100D1C" w:rsidRPr="00100D1C">
        <w:t xml:space="preserve">.30 pm </w:t>
      </w:r>
      <w:r w:rsidRPr="00100D1C">
        <w:t xml:space="preserve">on </w:t>
      </w:r>
      <w:r w:rsidR="004E5EB2">
        <w:t>1</w:t>
      </w:r>
      <w:r w:rsidR="00D82509">
        <w:t>0</w:t>
      </w:r>
      <w:r w:rsidR="00100D1C" w:rsidRPr="00100D1C">
        <w:t xml:space="preserve"> December </w:t>
      </w:r>
      <w:r w:rsidRPr="00100D1C">
        <w:t>20</w:t>
      </w:r>
      <w:r w:rsidR="00D82509">
        <w:t>20</w:t>
      </w:r>
      <w:r w:rsidR="00082790">
        <w:t xml:space="preserve"> (see below)</w:t>
      </w:r>
      <w:r w:rsidR="00114BDB">
        <w:t>.</w:t>
      </w:r>
    </w:p>
    <w:p w14:paraId="20A1B4AA" w14:textId="7897F75E" w:rsidR="00D82509" w:rsidRPr="00D82509" w:rsidRDefault="00D82509" w:rsidP="00D82509">
      <w:pPr>
        <w:jc w:val="both"/>
        <w:rPr>
          <w:b/>
          <w:bCs/>
          <w:u w:val="single"/>
        </w:rPr>
      </w:pPr>
      <w:r w:rsidRPr="00D82509">
        <w:rPr>
          <w:b/>
          <w:bCs/>
          <w:u w:val="single"/>
        </w:rPr>
        <w:t xml:space="preserve">Important Information Regarding </w:t>
      </w:r>
      <w:r>
        <w:rPr>
          <w:b/>
          <w:bCs/>
          <w:u w:val="single"/>
        </w:rPr>
        <w:t>Annual General Meeting</w:t>
      </w:r>
      <w:r w:rsidRPr="00D82509">
        <w:rPr>
          <w:b/>
          <w:bCs/>
          <w:u w:val="single"/>
        </w:rPr>
        <w:t xml:space="preserve"> </w:t>
      </w:r>
    </w:p>
    <w:p w14:paraId="57B1012B" w14:textId="7CC692CD" w:rsidR="00D82509" w:rsidRPr="00D82509" w:rsidRDefault="00D82509" w:rsidP="00D82509">
      <w:pPr>
        <w:jc w:val="both"/>
      </w:pPr>
      <w:r w:rsidRPr="00D82509">
        <w:t>The continuing Coronavirus pandemic has led to the imposition of severe restrictions on public</w:t>
      </w:r>
      <w:r>
        <w:t xml:space="preserve"> </w:t>
      </w:r>
      <w:r w:rsidRPr="00D82509">
        <w:t>gatherings. As a consequence, we are making changes to the way in which we conduct this year’s AGM. The</w:t>
      </w:r>
      <w:r>
        <w:t xml:space="preserve"> </w:t>
      </w:r>
      <w:r w:rsidRPr="00D82509">
        <w:t>Company understands and respects the importance of the AGM to Shareholders and the Board greatly values the</w:t>
      </w:r>
      <w:r>
        <w:t xml:space="preserve"> </w:t>
      </w:r>
      <w:r w:rsidRPr="00D82509">
        <w:t>opportunity to meet Shareholders in person. However, the health and safety of our Shareholders, employees and the</w:t>
      </w:r>
      <w:r>
        <w:t xml:space="preserve"> </w:t>
      </w:r>
      <w:r w:rsidRPr="00D82509">
        <w:t>broader community is of paramount importance.</w:t>
      </w:r>
    </w:p>
    <w:p w14:paraId="79ECB7F7" w14:textId="7C226779" w:rsidR="00D82509" w:rsidRPr="00D82509" w:rsidRDefault="00D82509" w:rsidP="00D82509">
      <w:pPr>
        <w:jc w:val="both"/>
      </w:pPr>
      <w:r w:rsidRPr="00D82509">
        <w:t>In light of the UK Government’s current guidance on public gatherings, and the new regulations set out in Schedule</w:t>
      </w:r>
      <w:r>
        <w:t xml:space="preserve"> </w:t>
      </w:r>
      <w:r w:rsidRPr="00D82509">
        <w:t>14 of the Corporate Insolvency and Governance Act, the Board has concluded that Shareholders will not be</w:t>
      </w:r>
      <w:r>
        <w:t xml:space="preserve"> </w:t>
      </w:r>
      <w:r w:rsidRPr="00D82509">
        <w:t>permitted to attend the AGM in person this year and this year’s AGM will be run as a closed meeting. Only a small</w:t>
      </w:r>
      <w:r>
        <w:t xml:space="preserve"> </w:t>
      </w:r>
      <w:r w:rsidRPr="00D82509">
        <w:t>number of Directors will be permitted to attend the AGM to satisfy the minimum quorum requirements as stated in</w:t>
      </w:r>
      <w:r>
        <w:t xml:space="preserve"> </w:t>
      </w:r>
      <w:r w:rsidRPr="00D82509">
        <w:t>the Company’s Articles of Association. The format of the meeting will be purely functional.</w:t>
      </w:r>
    </w:p>
    <w:p w14:paraId="6850A877" w14:textId="1145E506" w:rsidR="00D82509" w:rsidRPr="00D82509" w:rsidRDefault="00D82509" w:rsidP="00D82509">
      <w:pPr>
        <w:jc w:val="both"/>
      </w:pPr>
      <w:r w:rsidRPr="00D82509">
        <w:t>All other Shareholders should not attempt to attend the AGM in person.</w:t>
      </w:r>
    </w:p>
    <w:p w14:paraId="416FC9FB" w14:textId="4F30D45D" w:rsidR="00D82509" w:rsidRPr="00D82509" w:rsidRDefault="00D82509" w:rsidP="00D82509">
      <w:pPr>
        <w:jc w:val="both"/>
      </w:pPr>
      <w:r w:rsidRPr="00D82509">
        <w:t>Shareholders are strongly encouraged to appoint the Chairman of the meeting as their proxy. Under the Government</w:t>
      </w:r>
      <w:r>
        <w:t xml:space="preserve"> </w:t>
      </w:r>
      <w:r w:rsidRPr="00D82509">
        <w:t>restrictions, if a Shareholder appoints someone else as their proxy, that proxy will not be able to attend the meeting</w:t>
      </w:r>
      <w:r>
        <w:t xml:space="preserve"> </w:t>
      </w:r>
      <w:r w:rsidRPr="00D82509">
        <w:t>in order to cast the Shareholder’s vote. Therefore, the appointment of any person other than the Chairman</w:t>
      </w:r>
      <w:r>
        <w:t xml:space="preserve"> </w:t>
      </w:r>
      <w:r w:rsidRPr="00D82509">
        <w:t>of the meeting would result in your votes not being cast.</w:t>
      </w:r>
    </w:p>
    <w:p w14:paraId="486318F7" w14:textId="562846EC" w:rsidR="00D82509" w:rsidRDefault="00D82509" w:rsidP="00D82509">
      <w:pPr>
        <w:jc w:val="both"/>
      </w:pPr>
      <w:r w:rsidRPr="00D82509">
        <w:lastRenderedPageBreak/>
        <w:t>The Board will continue to monitor the evolving impact of the pandemic and, if it becomes appropriate or necessary</w:t>
      </w:r>
      <w:r>
        <w:t xml:space="preserve"> </w:t>
      </w:r>
      <w:r w:rsidRPr="00D82509">
        <w:t>to make changes to the proposed format of the 2020 AGM, will inform Shareholders as soon as possible.</w:t>
      </w:r>
    </w:p>
    <w:p w14:paraId="7565B595" w14:textId="77777777" w:rsidR="00F41A7D" w:rsidRDefault="00F41A7D" w:rsidP="00F41A7D">
      <w:pPr>
        <w:jc w:val="center"/>
      </w:pPr>
      <w:r>
        <w:t>-ENDS-</w:t>
      </w:r>
    </w:p>
    <w:p w14:paraId="59F40BD0" w14:textId="77777777" w:rsidR="00F41A7D" w:rsidRDefault="00F41A7D" w:rsidP="00F41A7D">
      <w:pPr>
        <w:jc w:val="both"/>
      </w:pPr>
      <w:r>
        <w:t>Enquiries: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6C7845" w14:paraId="3882F52D" w14:textId="77777777" w:rsidTr="00D77A92">
        <w:tc>
          <w:tcPr>
            <w:tcW w:w="5495" w:type="dxa"/>
          </w:tcPr>
          <w:p w14:paraId="02761FFB" w14:textId="77777777" w:rsidR="006C7845" w:rsidRDefault="005C490D" w:rsidP="006C7845">
            <w:pPr>
              <w:tabs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Lok’nStore</w:t>
            </w:r>
          </w:p>
          <w:p w14:paraId="08B58580" w14:textId="77777777" w:rsidR="006C7845" w:rsidRDefault="005C490D" w:rsidP="006C7845">
            <w:pPr>
              <w:tabs>
                <w:tab w:val="right" w:pos="9072"/>
              </w:tabs>
              <w:jc w:val="both"/>
            </w:pPr>
            <w:r>
              <w:t>Andrew Jacobs,</w:t>
            </w:r>
            <w:r w:rsidR="006C7845">
              <w:t xml:space="preserve"> CEO</w:t>
            </w:r>
          </w:p>
          <w:p w14:paraId="36CF4483" w14:textId="77777777" w:rsidR="006C7845" w:rsidRDefault="005C490D" w:rsidP="00F41A7D">
            <w:pPr>
              <w:tabs>
                <w:tab w:val="right" w:pos="9072"/>
              </w:tabs>
              <w:jc w:val="both"/>
            </w:pPr>
            <w:r>
              <w:t>Ray Davies, Finance Director</w:t>
            </w:r>
          </w:p>
          <w:p w14:paraId="48842B39" w14:textId="77777777" w:rsidR="006C7845" w:rsidRPr="006C7845" w:rsidRDefault="006C7845" w:rsidP="00F41A7D">
            <w:pPr>
              <w:tabs>
                <w:tab w:val="right" w:pos="9072"/>
              </w:tabs>
              <w:jc w:val="both"/>
            </w:pPr>
          </w:p>
        </w:tc>
        <w:tc>
          <w:tcPr>
            <w:tcW w:w="3685" w:type="dxa"/>
          </w:tcPr>
          <w:p w14:paraId="117B0BDE" w14:textId="77777777" w:rsidR="006C7845" w:rsidRDefault="005C490D" w:rsidP="00D77A92">
            <w:pPr>
              <w:tabs>
                <w:tab w:val="right" w:pos="9072"/>
              </w:tabs>
              <w:jc w:val="right"/>
              <w:rPr>
                <w:b/>
              </w:rPr>
            </w:pPr>
            <w:r>
              <w:t>01252 521 010</w:t>
            </w:r>
          </w:p>
        </w:tc>
      </w:tr>
      <w:tr w:rsidR="006C7845" w14:paraId="7CEBA65A" w14:textId="77777777" w:rsidTr="00D77A92">
        <w:tc>
          <w:tcPr>
            <w:tcW w:w="5495" w:type="dxa"/>
          </w:tcPr>
          <w:p w14:paraId="13049BAA" w14:textId="77777777" w:rsidR="006C7845" w:rsidRDefault="006C7845" w:rsidP="006C7845">
            <w:pPr>
              <w:tabs>
                <w:tab w:val="right" w:pos="9072"/>
              </w:tabs>
              <w:jc w:val="both"/>
            </w:pPr>
            <w:r>
              <w:rPr>
                <w:b/>
              </w:rPr>
              <w:t xml:space="preserve">finnCap Ltd </w:t>
            </w:r>
          </w:p>
          <w:p w14:paraId="32D473D8" w14:textId="77777777" w:rsidR="006C7845" w:rsidRDefault="005C490D" w:rsidP="006C7845">
            <w:pPr>
              <w:tabs>
                <w:tab w:val="right" w:pos="9072"/>
              </w:tabs>
              <w:jc w:val="both"/>
            </w:pPr>
            <w:r>
              <w:t>Julian Blunt</w:t>
            </w:r>
            <w:r w:rsidR="006C7845">
              <w:t>/</w:t>
            </w:r>
            <w:r w:rsidR="00100D1C">
              <w:t>Giles Rolls</w:t>
            </w:r>
            <w:r w:rsidR="00D77A92">
              <w:t xml:space="preserve">, </w:t>
            </w:r>
            <w:r w:rsidR="006C7845">
              <w:t>Corporate Finance</w:t>
            </w:r>
          </w:p>
          <w:p w14:paraId="1B6CE9F5" w14:textId="77777777" w:rsidR="006C7845" w:rsidRDefault="00100D1C" w:rsidP="006C7845">
            <w:pPr>
              <w:tabs>
                <w:tab w:val="right" w:pos="9072"/>
              </w:tabs>
              <w:jc w:val="both"/>
            </w:pPr>
            <w:r>
              <w:t>Alice Lane</w:t>
            </w:r>
            <w:r w:rsidR="00D77A92">
              <w:t xml:space="preserve">, </w:t>
            </w:r>
            <w:r w:rsidR="00AD14B7">
              <w:t>ECM</w:t>
            </w:r>
          </w:p>
          <w:p w14:paraId="3C58103B" w14:textId="77777777" w:rsidR="006C7845" w:rsidRDefault="006C7845" w:rsidP="006C7845">
            <w:pPr>
              <w:tabs>
                <w:tab w:val="right" w:pos="9072"/>
              </w:tabs>
              <w:jc w:val="both"/>
              <w:rPr>
                <w:b/>
              </w:rPr>
            </w:pPr>
          </w:p>
        </w:tc>
        <w:tc>
          <w:tcPr>
            <w:tcW w:w="3685" w:type="dxa"/>
          </w:tcPr>
          <w:p w14:paraId="19737211" w14:textId="77777777" w:rsidR="006C7845" w:rsidRDefault="005C490D" w:rsidP="00D77A92">
            <w:pPr>
              <w:tabs>
                <w:tab w:val="right" w:pos="9072"/>
              </w:tabs>
              <w:jc w:val="right"/>
              <w:rPr>
                <w:b/>
              </w:rPr>
            </w:pPr>
            <w:r>
              <w:t>0</w:t>
            </w:r>
            <w:r w:rsidR="006C7845">
              <w:t>20 7220 0500</w:t>
            </w:r>
          </w:p>
        </w:tc>
      </w:tr>
      <w:tr w:rsidR="006C7845" w14:paraId="4DEC332C" w14:textId="77777777" w:rsidTr="00D77A92">
        <w:tc>
          <w:tcPr>
            <w:tcW w:w="5495" w:type="dxa"/>
          </w:tcPr>
          <w:p w14:paraId="7759C307" w14:textId="77777777" w:rsidR="006C7845" w:rsidRDefault="008A0F18" w:rsidP="006C7845">
            <w:pPr>
              <w:tabs>
                <w:tab w:val="right" w:pos="9072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Camarco</w:t>
            </w:r>
          </w:p>
          <w:p w14:paraId="499BD8F5" w14:textId="77777777" w:rsidR="006C7845" w:rsidRDefault="008A0F18" w:rsidP="006C7845">
            <w:pPr>
              <w:tabs>
                <w:tab w:val="right" w:pos="9072"/>
              </w:tabs>
              <w:spacing w:line="276" w:lineRule="auto"/>
              <w:jc w:val="both"/>
            </w:pPr>
            <w:r>
              <w:t>Bill</w:t>
            </w:r>
            <w:r w:rsidR="00100D1C">
              <w:t>y</w:t>
            </w:r>
            <w:r>
              <w:t xml:space="preserve"> Clegg</w:t>
            </w:r>
            <w:r w:rsidR="00100D1C">
              <w:t>/Tom Huddart</w:t>
            </w:r>
          </w:p>
          <w:p w14:paraId="7ADEFAC1" w14:textId="77777777" w:rsidR="006C7845" w:rsidRPr="006C7845" w:rsidRDefault="006C7845" w:rsidP="006C7845">
            <w:pPr>
              <w:tabs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3685" w:type="dxa"/>
          </w:tcPr>
          <w:p w14:paraId="5746B074" w14:textId="77777777" w:rsidR="006C7845" w:rsidRPr="006C7845" w:rsidRDefault="008A0F18" w:rsidP="008A0F18">
            <w:pPr>
              <w:pStyle w:val="PlainText"/>
              <w:jc w:val="right"/>
            </w:pPr>
            <w:r>
              <w:t>0203 757 4980</w:t>
            </w:r>
          </w:p>
        </w:tc>
      </w:tr>
    </w:tbl>
    <w:p w14:paraId="79740170" w14:textId="77777777" w:rsidR="006C7845" w:rsidRPr="006C7845" w:rsidRDefault="006C7845" w:rsidP="006C7845">
      <w:pPr>
        <w:tabs>
          <w:tab w:val="right" w:pos="9072"/>
        </w:tabs>
        <w:spacing w:after="0" w:line="240" w:lineRule="auto"/>
        <w:jc w:val="both"/>
      </w:pPr>
    </w:p>
    <w:sectPr w:rsidR="006C7845" w:rsidRPr="006C78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10CAE" w14:textId="77777777" w:rsidR="006C7845" w:rsidRDefault="006C7845" w:rsidP="006C7845">
      <w:pPr>
        <w:spacing w:after="0" w:line="240" w:lineRule="auto"/>
      </w:pPr>
      <w:r>
        <w:separator/>
      </w:r>
    </w:p>
  </w:endnote>
  <w:endnote w:type="continuationSeparator" w:id="0">
    <w:p w14:paraId="55CE7C25" w14:textId="77777777" w:rsidR="006C7845" w:rsidRDefault="006C7845" w:rsidP="006C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13AC" w14:textId="77777777" w:rsidR="006C7845" w:rsidRDefault="006C7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847A8" w14:textId="77777777" w:rsidR="006C7845" w:rsidRDefault="006C7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FBC19" w14:textId="77777777" w:rsidR="006C7845" w:rsidRDefault="006C7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81973" w14:textId="77777777" w:rsidR="006C7845" w:rsidRDefault="006C7845" w:rsidP="006C7845">
      <w:pPr>
        <w:spacing w:after="0" w:line="240" w:lineRule="auto"/>
      </w:pPr>
      <w:r>
        <w:separator/>
      </w:r>
    </w:p>
  </w:footnote>
  <w:footnote w:type="continuationSeparator" w:id="0">
    <w:p w14:paraId="4509D6FC" w14:textId="77777777" w:rsidR="006C7845" w:rsidRDefault="006C7845" w:rsidP="006C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E71D8" w14:textId="77777777" w:rsidR="006C7845" w:rsidRDefault="006C7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877C" w14:textId="77777777" w:rsidR="006C7845" w:rsidRDefault="006C7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4056" w14:textId="77777777" w:rsidR="006C7845" w:rsidRDefault="006C7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7D"/>
    <w:rsid w:val="00001D99"/>
    <w:rsid w:val="00082790"/>
    <w:rsid w:val="00100D1C"/>
    <w:rsid w:val="00114BDB"/>
    <w:rsid w:val="0012140A"/>
    <w:rsid w:val="00137E8C"/>
    <w:rsid w:val="001E1024"/>
    <w:rsid w:val="002F2302"/>
    <w:rsid w:val="003919C8"/>
    <w:rsid w:val="003A6ED4"/>
    <w:rsid w:val="004E5EB2"/>
    <w:rsid w:val="0056304C"/>
    <w:rsid w:val="005C490D"/>
    <w:rsid w:val="006C7845"/>
    <w:rsid w:val="007F4313"/>
    <w:rsid w:val="00807BF0"/>
    <w:rsid w:val="0081283C"/>
    <w:rsid w:val="00861602"/>
    <w:rsid w:val="008A0F18"/>
    <w:rsid w:val="009B3112"/>
    <w:rsid w:val="009F0159"/>
    <w:rsid w:val="00A901BF"/>
    <w:rsid w:val="00AD14B7"/>
    <w:rsid w:val="00AE1122"/>
    <w:rsid w:val="00B02AA3"/>
    <w:rsid w:val="00B72F3D"/>
    <w:rsid w:val="00C54CF7"/>
    <w:rsid w:val="00D77A92"/>
    <w:rsid w:val="00D82509"/>
    <w:rsid w:val="00E01E85"/>
    <w:rsid w:val="00E30F23"/>
    <w:rsid w:val="00ED0534"/>
    <w:rsid w:val="00F41A7D"/>
    <w:rsid w:val="00F5176E"/>
    <w:rsid w:val="00F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2654782"/>
  <w15:docId w15:val="{9BEC0E77-0EA7-46DB-86B6-082681DC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A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7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845"/>
  </w:style>
  <w:style w:type="paragraph" w:styleId="Footer">
    <w:name w:val="footer"/>
    <w:basedOn w:val="Normal"/>
    <w:link w:val="FooterChar"/>
    <w:uiPriority w:val="99"/>
    <w:unhideWhenUsed/>
    <w:rsid w:val="006C7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845"/>
  </w:style>
  <w:style w:type="table" w:styleId="TableGrid">
    <w:name w:val="Table Grid"/>
    <w:basedOn w:val="TableNormal"/>
    <w:uiPriority w:val="59"/>
    <w:rsid w:val="006C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C7845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6C784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loknstor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finnCap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</dc:creator>
  <cp:lastModifiedBy>Suzanna Wolfe</cp:lastModifiedBy>
  <cp:revision>2</cp:revision>
  <cp:lastPrinted>2014-10-23T13:40:00Z</cp:lastPrinted>
  <dcterms:created xsi:type="dcterms:W3CDTF">2020-11-17T07:57:00Z</dcterms:created>
  <dcterms:modified xsi:type="dcterms:W3CDTF">2020-11-17T07:57:00Z</dcterms:modified>
</cp:coreProperties>
</file>