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1BC4A" w14:textId="2E64811F" w:rsidR="004015DC" w:rsidRDefault="004015DC" w:rsidP="004015DC">
      <w:pPr>
        <w:spacing w:after="0" w:line="240" w:lineRule="auto"/>
        <w:rPr>
          <w:rFonts w:ascii="Calibri" w:eastAsia="Times New Roman" w:hAnsi="Calibri" w:cs="Calibri"/>
          <w:b/>
          <w:bCs/>
          <w:color w:val="333333"/>
          <w:sz w:val="24"/>
          <w:szCs w:val="24"/>
          <w:lang w:eastAsia="en-GB"/>
        </w:rPr>
      </w:pPr>
      <w:r>
        <w:rPr>
          <w:noProof/>
        </w:rPr>
        <w:drawing>
          <wp:inline distT="0" distB="0" distL="0" distR="0" wp14:anchorId="60BA434C" wp14:editId="5A8BEE92">
            <wp:extent cx="2649422" cy="9251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657370" cy="927970"/>
                    </a:xfrm>
                    <a:prstGeom prst="rect">
                      <a:avLst/>
                    </a:prstGeom>
                  </pic:spPr>
                </pic:pic>
              </a:graphicData>
            </a:graphic>
          </wp:inline>
        </w:drawing>
      </w:r>
    </w:p>
    <w:p w14:paraId="566CCAC5" w14:textId="4D984E7C" w:rsidR="004015DC" w:rsidRDefault="004015DC" w:rsidP="004015DC">
      <w:pPr>
        <w:spacing w:after="0" w:line="240" w:lineRule="auto"/>
        <w:rPr>
          <w:rFonts w:ascii="Calibri" w:eastAsia="Times New Roman" w:hAnsi="Calibri" w:cs="Calibri"/>
          <w:b/>
          <w:bCs/>
          <w:color w:val="333333"/>
          <w:sz w:val="24"/>
          <w:szCs w:val="24"/>
          <w:lang w:eastAsia="en-GB"/>
        </w:rPr>
      </w:pPr>
      <w:r>
        <w:rPr>
          <w:rFonts w:ascii="Times New Roman"/>
          <w:noProof/>
          <w:sz w:val="20"/>
          <w:lang w:eastAsia="en-GB"/>
        </w:rPr>
        <w:t xml:space="preserve">    </w:t>
      </w:r>
      <w:r>
        <w:rPr>
          <w:rFonts w:ascii="Times New Roman"/>
          <w:noProof/>
          <w:sz w:val="20"/>
          <w:lang w:eastAsia="en-GB"/>
        </w:rPr>
        <w:drawing>
          <wp:inline distT="0" distB="0" distL="0" distR="0" wp14:anchorId="1AC2DE02" wp14:editId="6FBBD5C1">
            <wp:extent cx="609600" cy="609474"/>
            <wp:effectExtent l="0" t="0" r="0" b="635"/>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5" cstate="print"/>
                    <a:stretch>
                      <a:fillRect/>
                    </a:stretch>
                  </pic:blipFill>
                  <pic:spPr>
                    <a:xfrm>
                      <a:off x="0" y="0"/>
                      <a:ext cx="625468" cy="625338"/>
                    </a:xfrm>
                    <a:prstGeom prst="rect">
                      <a:avLst/>
                    </a:prstGeom>
                  </pic:spPr>
                </pic:pic>
              </a:graphicData>
            </a:graphic>
          </wp:inline>
        </w:drawing>
      </w:r>
    </w:p>
    <w:p w14:paraId="28EAA4A4" w14:textId="6707CB07" w:rsidR="004015DC" w:rsidRDefault="004015DC" w:rsidP="004015DC">
      <w:pPr>
        <w:spacing w:after="0" w:line="240" w:lineRule="auto"/>
        <w:jc w:val="center"/>
        <w:rPr>
          <w:rFonts w:ascii="Calibri" w:eastAsia="Times New Roman" w:hAnsi="Calibri" w:cs="Calibri"/>
          <w:b/>
          <w:bCs/>
          <w:color w:val="333333"/>
          <w:sz w:val="24"/>
          <w:szCs w:val="24"/>
          <w:lang w:eastAsia="en-GB"/>
        </w:rPr>
      </w:pPr>
    </w:p>
    <w:p w14:paraId="3104BF88" w14:textId="38F10772" w:rsidR="004015DC" w:rsidRDefault="004015DC" w:rsidP="004015DC">
      <w:pPr>
        <w:spacing w:after="0" w:line="240" w:lineRule="auto"/>
        <w:rPr>
          <w:rFonts w:ascii="Calibri" w:eastAsia="Times New Roman" w:hAnsi="Calibri" w:cs="Calibri"/>
          <w:b/>
          <w:bCs/>
          <w:color w:val="333333"/>
          <w:sz w:val="24"/>
          <w:szCs w:val="24"/>
          <w:lang w:eastAsia="en-GB"/>
        </w:rPr>
      </w:pPr>
      <w:r>
        <w:rPr>
          <w:noProof/>
        </w:rPr>
        <w:drawing>
          <wp:inline distT="0" distB="0" distL="0" distR="0" wp14:anchorId="11B77D2E" wp14:editId="533A0A83">
            <wp:extent cx="2371725" cy="10508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87345" cy="1057721"/>
                    </a:xfrm>
                    <a:prstGeom prst="rect">
                      <a:avLst/>
                    </a:prstGeom>
                  </pic:spPr>
                </pic:pic>
              </a:graphicData>
            </a:graphic>
          </wp:inline>
        </w:drawing>
      </w:r>
    </w:p>
    <w:p w14:paraId="3AAE5483" w14:textId="77777777" w:rsidR="004015DC" w:rsidRDefault="004015DC" w:rsidP="004015DC">
      <w:pPr>
        <w:spacing w:after="0" w:line="240" w:lineRule="auto"/>
        <w:jc w:val="center"/>
        <w:rPr>
          <w:rFonts w:ascii="Calibri" w:eastAsia="Times New Roman" w:hAnsi="Calibri" w:cs="Calibri"/>
          <w:b/>
          <w:bCs/>
          <w:color w:val="333333"/>
          <w:sz w:val="24"/>
          <w:szCs w:val="24"/>
          <w:lang w:eastAsia="en-GB"/>
        </w:rPr>
      </w:pPr>
    </w:p>
    <w:p w14:paraId="3A83D1D3" w14:textId="4CED0160" w:rsidR="004015DC" w:rsidRPr="004015DC" w:rsidRDefault="004015DC" w:rsidP="004015DC">
      <w:pPr>
        <w:spacing w:after="0" w:line="240" w:lineRule="auto"/>
        <w:jc w:val="center"/>
        <w:rPr>
          <w:rFonts w:ascii="Calibri" w:eastAsia="Times New Roman" w:hAnsi="Calibri" w:cs="Calibri"/>
          <w:b/>
          <w:bCs/>
          <w:color w:val="333333"/>
          <w:sz w:val="24"/>
          <w:szCs w:val="24"/>
          <w:lang w:eastAsia="en-GB"/>
        </w:rPr>
      </w:pPr>
      <w:r w:rsidRPr="004015DC">
        <w:rPr>
          <w:rFonts w:ascii="Calibri" w:eastAsia="Times New Roman" w:hAnsi="Calibri" w:cs="Calibri"/>
          <w:b/>
          <w:bCs/>
          <w:color w:val="333333"/>
          <w:sz w:val="24"/>
          <w:szCs w:val="24"/>
          <w:lang w:eastAsia="en-GB"/>
        </w:rPr>
        <w:t>Lok'nStore Group plc</w:t>
      </w:r>
    </w:p>
    <w:p w14:paraId="6E1552D5" w14:textId="77777777" w:rsidR="004015DC" w:rsidRPr="004015DC" w:rsidRDefault="004015DC" w:rsidP="004015DC">
      <w:pPr>
        <w:spacing w:after="0" w:line="240" w:lineRule="auto"/>
        <w:jc w:val="center"/>
        <w:rPr>
          <w:rFonts w:ascii="Arial" w:eastAsia="Times New Roman" w:hAnsi="Arial" w:cs="Arial"/>
          <w:color w:val="16202C"/>
          <w:lang w:eastAsia="en-GB"/>
        </w:rPr>
      </w:pPr>
      <w:r w:rsidRPr="004015DC">
        <w:rPr>
          <w:rFonts w:ascii="Calibri" w:eastAsia="Times New Roman" w:hAnsi="Calibri" w:cs="Calibri"/>
          <w:color w:val="333333"/>
          <w:sz w:val="24"/>
          <w:szCs w:val="24"/>
          <w:lang w:eastAsia="en-GB"/>
        </w:rPr>
        <w:t>('Lok'nStore' or the 'Company') </w:t>
      </w:r>
    </w:p>
    <w:p w14:paraId="4317A4A6" w14:textId="77777777" w:rsidR="004015DC" w:rsidRPr="004015DC" w:rsidRDefault="004015DC" w:rsidP="004015DC">
      <w:pPr>
        <w:spacing w:after="0" w:line="240" w:lineRule="auto"/>
        <w:jc w:val="center"/>
        <w:rPr>
          <w:rFonts w:ascii="Arial" w:eastAsia="Times New Roman" w:hAnsi="Arial" w:cs="Arial"/>
          <w:b/>
          <w:bCs/>
          <w:color w:val="16202C"/>
          <w:lang w:eastAsia="en-GB"/>
        </w:rPr>
      </w:pPr>
      <w:r w:rsidRPr="004015DC">
        <w:rPr>
          <w:rFonts w:ascii="Arial" w:eastAsia="Times New Roman" w:hAnsi="Arial" w:cs="Arial"/>
          <w:b/>
          <w:bCs/>
          <w:color w:val="16202C"/>
          <w:lang w:eastAsia="en-GB"/>
        </w:rPr>
        <w:t> </w:t>
      </w:r>
    </w:p>
    <w:p w14:paraId="7D14441A" w14:textId="77777777" w:rsidR="004015DC" w:rsidRPr="004015DC" w:rsidRDefault="004015DC" w:rsidP="004015DC">
      <w:pPr>
        <w:spacing w:after="0" w:line="240" w:lineRule="auto"/>
        <w:jc w:val="center"/>
        <w:rPr>
          <w:rFonts w:ascii="Arial" w:eastAsia="Times New Roman" w:hAnsi="Arial" w:cs="Arial"/>
          <w:b/>
          <w:bCs/>
          <w:color w:val="16202C"/>
          <w:lang w:eastAsia="en-GB"/>
        </w:rPr>
      </w:pPr>
      <w:r w:rsidRPr="004015DC">
        <w:rPr>
          <w:rFonts w:ascii="Calibri" w:eastAsia="Times New Roman" w:hAnsi="Calibri" w:cs="Calibri"/>
          <w:b/>
          <w:bCs/>
          <w:color w:val="333333"/>
          <w:sz w:val="24"/>
          <w:szCs w:val="24"/>
          <w:lang w:eastAsia="en-GB"/>
        </w:rPr>
        <w:t>Transaction in Own Shares</w:t>
      </w:r>
    </w:p>
    <w:p w14:paraId="0D858472" w14:textId="77777777" w:rsidR="004015DC" w:rsidRPr="004015DC" w:rsidRDefault="004015DC" w:rsidP="004015DC">
      <w:pPr>
        <w:spacing w:after="0" w:line="240" w:lineRule="auto"/>
        <w:rPr>
          <w:rFonts w:ascii="Arial" w:eastAsia="Times New Roman" w:hAnsi="Arial" w:cs="Arial"/>
          <w:color w:val="16202C"/>
          <w:lang w:eastAsia="en-GB"/>
        </w:rPr>
      </w:pPr>
      <w:r w:rsidRPr="004015DC">
        <w:rPr>
          <w:rFonts w:ascii="Calibri" w:eastAsia="Times New Roman" w:hAnsi="Calibri" w:cs="Calibri"/>
          <w:color w:val="333333"/>
          <w:sz w:val="24"/>
          <w:szCs w:val="24"/>
          <w:lang w:eastAsia="en-GB"/>
        </w:rPr>
        <w:t> </w:t>
      </w:r>
      <w:r w:rsidRPr="004015DC">
        <w:rPr>
          <w:rFonts w:ascii="Calibri" w:eastAsia="Times New Roman" w:hAnsi="Calibri" w:cs="Calibri"/>
          <w:color w:val="000000"/>
          <w:sz w:val="24"/>
          <w:szCs w:val="24"/>
          <w:lang w:eastAsia="en-GB"/>
        </w:rPr>
        <w:t> </w:t>
      </w:r>
    </w:p>
    <w:p w14:paraId="5636CB93" w14:textId="77777777" w:rsidR="004015DC" w:rsidRPr="004015DC" w:rsidRDefault="004015DC" w:rsidP="004015DC">
      <w:pPr>
        <w:spacing w:after="0" w:line="240" w:lineRule="auto"/>
        <w:jc w:val="both"/>
        <w:rPr>
          <w:rFonts w:ascii="Arial" w:eastAsia="Times New Roman" w:hAnsi="Arial" w:cs="Arial"/>
          <w:color w:val="16202C"/>
          <w:lang w:eastAsia="en-GB"/>
        </w:rPr>
      </w:pPr>
      <w:r w:rsidRPr="004015DC">
        <w:rPr>
          <w:rFonts w:ascii="Calibri" w:eastAsia="Times New Roman" w:hAnsi="Calibri" w:cs="Calibri"/>
          <w:color w:val="000000"/>
          <w:sz w:val="24"/>
          <w:szCs w:val="24"/>
          <w:lang w:eastAsia="en-GB"/>
        </w:rPr>
        <w:t>Lok'nStore, the fast-growing AIM listed self-storage company, announces that on 2 October 2020 it bought back 29,972 ordinary shares of 1p each ("Ordinary Shares") in the market at a price of 517.5 pence per Ordinary Share ("Buy-back"). The Ordinary Shares acquired will be held in treasury.</w:t>
      </w:r>
    </w:p>
    <w:p w14:paraId="0F2CAF28" w14:textId="77777777" w:rsidR="004015DC" w:rsidRPr="004015DC" w:rsidRDefault="004015DC" w:rsidP="004015DC">
      <w:pPr>
        <w:spacing w:after="0" w:line="240" w:lineRule="auto"/>
        <w:jc w:val="both"/>
        <w:rPr>
          <w:rFonts w:ascii="Arial" w:eastAsia="Times New Roman" w:hAnsi="Arial" w:cs="Arial"/>
          <w:color w:val="16202C"/>
          <w:lang w:eastAsia="en-GB"/>
        </w:rPr>
      </w:pPr>
      <w:r w:rsidRPr="004015DC">
        <w:rPr>
          <w:rFonts w:ascii="Calibri" w:eastAsia="Times New Roman" w:hAnsi="Calibri" w:cs="Calibri"/>
          <w:color w:val="000000"/>
          <w:sz w:val="24"/>
          <w:szCs w:val="24"/>
          <w:lang w:eastAsia="en-GB"/>
        </w:rPr>
        <w:t> </w:t>
      </w:r>
    </w:p>
    <w:p w14:paraId="40484276" w14:textId="77777777" w:rsidR="004015DC" w:rsidRPr="004015DC" w:rsidRDefault="004015DC" w:rsidP="004015DC">
      <w:pPr>
        <w:spacing w:after="0" w:line="240" w:lineRule="auto"/>
        <w:jc w:val="both"/>
        <w:rPr>
          <w:rFonts w:ascii="Arial" w:eastAsia="Times New Roman" w:hAnsi="Arial" w:cs="Arial"/>
          <w:color w:val="16202C"/>
          <w:lang w:eastAsia="en-GB"/>
        </w:rPr>
      </w:pPr>
      <w:r w:rsidRPr="004015DC">
        <w:rPr>
          <w:rFonts w:ascii="Calibri" w:eastAsia="Times New Roman" w:hAnsi="Calibri" w:cs="Calibri"/>
          <w:color w:val="000000"/>
          <w:sz w:val="24"/>
          <w:szCs w:val="24"/>
          <w:lang w:eastAsia="en-GB"/>
        </w:rPr>
        <w:t>Following the Buyback, the issued share capital of the Company is 29,641,559 Ordinary Shares of which 37,972 Ordinary Shares are held in treasury.  The total number of voting rights in the Company, excluding Treasury shares will therefore be 29,603,587 (the 'Figure').</w:t>
      </w:r>
    </w:p>
    <w:p w14:paraId="2F2A73CC" w14:textId="77777777" w:rsidR="004015DC" w:rsidRPr="004015DC" w:rsidRDefault="004015DC" w:rsidP="004015DC">
      <w:pPr>
        <w:spacing w:after="0" w:line="240" w:lineRule="auto"/>
        <w:jc w:val="both"/>
        <w:rPr>
          <w:rFonts w:ascii="Arial" w:eastAsia="Times New Roman" w:hAnsi="Arial" w:cs="Arial"/>
          <w:color w:val="16202C"/>
          <w:lang w:eastAsia="en-GB"/>
        </w:rPr>
      </w:pPr>
      <w:r w:rsidRPr="004015DC">
        <w:rPr>
          <w:rFonts w:ascii="Calibri" w:eastAsia="Times New Roman" w:hAnsi="Calibri" w:cs="Calibri"/>
          <w:color w:val="000000"/>
          <w:sz w:val="24"/>
          <w:szCs w:val="24"/>
          <w:lang w:eastAsia="en-GB"/>
        </w:rPr>
        <w:t> </w:t>
      </w:r>
    </w:p>
    <w:p w14:paraId="0AA9252A" w14:textId="77777777" w:rsidR="004015DC" w:rsidRPr="004015DC" w:rsidRDefault="004015DC" w:rsidP="004015DC">
      <w:pPr>
        <w:spacing w:after="0" w:line="240" w:lineRule="auto"/>
        <w:jc w:val="both"/>
        <w:rPr>
          <w:rFonts w:ascii="Arial" w:eastAsia="Times New Roman" w:hAnsi="Arial" w:cs="Arial"/>
          <w:color w:val="16202C"/>
          <w:lang w:eastAsia="en-GB"/>
        </w:rPr>
      </w:pPr>
      <w:r w:rsidRPr="004015DC">
        <w:rPr>
          <w:rFonts w:ascii="Calibri" w:eastAsia="Times New Roman" w:hAnsi="Calibri" w:cs="Calibri"/>
          <w:color w:val="000000"/>
          <w:sz w:val="24"/>
          <w:szCs w:val="24"/>
          <w:lang w:eastAsia="en-GB"/>
        </w:rPr>
        <w:t>The Figure may be used by shareholders as the denominator for the calculations by which they will determine if they are required to notify their interest in, or a change to their interest in the Company under the FCA's Disclosure Guidance and Transparency Rules.</w:t>
      </w:r>
    </w:p>
    <w:p w14:paraId="16037DBF" w14:textId="77777777" w:rsidR="004015DC" w:rsidRPr="004015DC" w:rsidRDefault="004015DC" w:rsidP="004015DC">
      <w:pPr>
        <w:spacing w:after="0" w:line="240" w:lineRule="auto"/>
        <w:jc w:val="both"/>
        <w:rPr>
          <w:rFonts w:ascii="Arial" w:eastAsia="Times New Roman" w:hAnsi="Arial" w:cs="Arial"/>
          <w:color w:val="16202C"/>
          <w:lang w:eastAsia="en-GB"/>
        </w:rPr>
      </w:pPr>
      <w:r w:rsidRPr="004015DC">
        <w:rPr>
          <w:rFonts w:ascii="Calibri" w:eastAsia="Times New Roman" w:hAnsi="Calibri" w:cs="Calibri"/>
          <w:color w:val="000000"/>
          <w:sz w:val="24"/>
          <w:szCs w:val="24"/>
          <w:lang w:eastAsia="en-GB"/>
        </w:rPr>
        <w:t> </w:t>
      </w:r>
    </w:p>
    <w:p w14:paraId="3EB86D0A" w14:textId="726FFBFD" w:rsidR="004015DC" w:rsidRPr="004015DC" w:rsidRDefault="004015DC" w:rsidP="004015DC">
      <w:pPr>
        <w:spacing w:after="0" w:line="240" w:lineRule="auto"/>
        <w:jc w:val="center"/>
        <w:rPr>
          <w:rFonts w:ascii="Arial" w:eastAsia="Times New Roman" w:hAnsi="Arial" w:cs="Arial"/>
          <w:color w:val="16202C"/>
          <w:lang w:eastAsia="en-GB"/>
        </w:rPr>
      </w:pPr>
      <w:r w:rsidRPr="004015DC">
        <w:rPr>
          <w:rFonts w:ascii="Calibri" w:eastAsia="Times New Roman" w:hAnsi="Calibri" w:cs="Calibri"/>
          <w:color w:val="000000"/>
          <w:sz w:val="24"/>
          <w:szCs w:val="24"/>
          <w:lang w:eastAsia="en-GB"/>
        </w:rPr>
        <w:t>-Ends-</w:t>
      </w:r>
    </w:p>
    <w:p w14:paraId="443BE030" w14:textId="77777777" w:rsidR="004015DC" w:rsidRPr="004015DC" w:rsidRDefault="004015DC" w:rsidP="004015DC">
      <w:pPr>
        <w:spacing w:after="0" w:line="240" w:lineRule="auto"/>
        <w:rPr>
          <w:rFonts w:ascii="Arial" w:eastAsia="Times New Roman" w:hAnsi="Arial" w:cs="Arial"/>
          <w:color w:val="16202C"/>
          <w:lang w:eastAsia="en-GB"/>
        </w:rPr>
      </w:pPr>
      <w:r w:rsidRPr="004015DC">
        <w:rPr>
          <w:rFonts w:ascii="Arial" w:eastAsia="Times New Roman" w:hAnsi="Arial" w:cs="Arial"/>
          <w:color w:val="16202C"/>
          <w:lang w:eastAsia="en-GB"/>
        </w:rPr>
        <w:t> </w:t>
      </w:r>
    </w:p>
    <w:p w14:paraId="48147D2F" w14:textId="77777777" w:rsidR="004015DC" w:rsidRPr="004015DC" w:rsidRDefault="004015DC" w:rsidP="004015DC">
      <w:pPr>
        <w:spacing w:after="0" w:line="240" w:lineRule="auto"/>
        <w:rPr>
          <w:rFonts w:ascii="Arial" w:eastAsia="Times New Roman" w:hAnsi="Arial" w:cs="Arial"/>
          <w:color w:val="16202C"/>
          <w:lang w:eastAsia="en-GB"/>
        </w:rPr>
      </w:pPr>
      <w:r w:rsidRPr="004015DC">
        <w:rPr>
          <w:rFonts w:ascii="Calibri" w:eastAsia="Times New Roman" w:hAnsi="Calibri" w:cs="Calibri"/>
          <w:b/>
          <w:bCs/>
          <w:color w:val="000000"/>
          <w:sz w:val="24"/>
          <w:szCs w:val="24"/>
          <w:lang w:eastAsia="en-GB"/>
        </w:rPr>
        <w:t>Enquiries</w:t>
      </w:r>
      <w:r w:rsidRPr="004015DC">
        <w:rPr>
          <w:rFonts w:ascii="Calibri" w:eastAsia="Times New Roman" w:hAnsi="Calibri" w:cs="Calibri"/>
          <w:color w:val="000000"/>
          <w:sz w:val="24"/>
          <w:szCs w:val="24"/>
          <w:lang w:eastAsia="en-GB"/>
        </w:rPr>
        <w:t>:</w:t>
      </w:r>
    </w:p>
    <w:p w14:paraId="5513558E" w14:textId="77777777" w:rsidR="004015DC" w:rsidRPr="004015DC" w:rsidRDefault="004015DC" w:rsidP="004015DC">
      <w:pPr>
        <w:spacing w:after="0" w:line="240" w:lineRule="auto"/>
        <w:jc w:val="both"/>
        <w:rPr>
          <w:rFonts w:ascii="Arial" w:eastAsia="Times New Roman" w:hAnsi="Arial" w:cs="Arial"/>
          <w:color w:val="16202C"/>
          <w:lang w:eastAsia="en-GB"/>
        </w:rPr>
      </w:pPr>
      <w:r w:rsidRPr="004015DC">
        <w:rPr>
          <w:rFonts w:ascii="Calibri" w:eastAsia="Times New Roman" w:hAnsi="Calibri" w:cs="Calibri"/>
          <w:color w:val="000000"/>
          <w:sz w:val="24"/>
          <w:szCs w:val="24"/>
          <w:lang w:eastAsia="en-GB"/>
        </w:rPr>
        <w:t> </w:t>
      </w:r>
    </w:p>
    <w:tbl>
      <w:tblPr>
        <w:tblW w:w="9180" w:type="dxa"/>
        <w:tblInd w:w="-216" w:type="dxa"/>
        <w:tblCellMar>
          <w:left w:w="0" w:type="dxa"/>
          <w:right w:w="0" w:type="dxa"/>
        </w:tblCellMar>
        <w:tblLook w:val="04A0" w:firstRow="1" w:lastRow="0" w:firstColumn="1" w:lastColumn="0" w:noHBand="0" w:noVBand="1"/>
      </w:tblPr>
      <w:tblGrid>
        <w:gridCol w:w="5590"/>
        <w:gridCol w:w="3590"/>
      </w:tblGrid>
      <w:tr w:rsidR="004015DC" w:rsidRPr="004015DC" w14:paraId="053D9719" w14:textId="77777777" w:rsidTr="004015DC">
        <w:tc>
          <w:tcPr>
            <w:tcW w:w="5327" w:type="dxa"/>
            <w:tcMar>
              <w:top w:w="0" w:type="dxa"/>
              <w:left w:w="108" w:type="dxa"/>
              <w:bottom w:w="0" w:type="dxa"/>
              <w:right w:w="108" w:type="dxa"/>
            </w:tcMar>
            <w:hideMark/>
          </w:tcPr>
          <w:p w14:paraId="61C60E7D" w14:textId="77777777" w:rsidR="004015DC" w:rsidRPr="004015DC" w:rsidRDefault="004015DC" w:rsidP="004015DC">
            <w:pPr>
              <w:spacing w:after="0" w:line="240" w:lineRule="auto"/>
              <w:jc w:val="both"/>
              <w:rPr>
                <w:rFonts w:ascii="Arial" w:eastAsia="Times New Roman" w:hAnsi="Arial" w:cs="Arial"/>
                <w:b/>
                <w:bCs/>
                <w:color w:val="16202C"/>
                <w:lang w:eastAsia="en-GB"/>
              </w:rPr>
            </w:pPr>
            <w:r w:rsidRPr="004015DC">
              <w:rPr>
                <w:rFonts w:ascii="Calibri" w:eastAsia="Times New Roman" w:hAnsi="Calibri" w:cs="Calibri"/>
                <w:b/>
                <w:bCs/>
                <w:color w:val="16202C"/>
                <w:lang w:eastAsia="en-GB"/>
              </w:rPr>
              <w:t>  Lok'nStore</w:t>
            </w:r>
          </w:p>
          <w:p w14:paraId="0626AC74" w14:textId="77777777" w:rsidR="004015DC" w:rsidRPr="004015DC" w:rsidRDefault="004015DC" w:rsidP="004015DC">
            <w:pPr>
              <w:spacing w:after="0" w:line="240" w:lineRule="auto"/>
              <w:jc w:val="both"/>
              <w:rPr>
                <w:rFonts w:ascii="Arial" w:eastAsia="Times New Roman" w:hAnsi="Arial" w:cs="Arial"/>
                <w:color w:val="16202C"/>
                <w:lang w:eastAsia="en-GB"/>
              </w:rPr>
            </w:pPr>
            <w:r w:rsidRPr="004015DC">
              <w:rPr>
                <w:rFonts w:ascii="Calibri" w:eastAsia="Times New Roman" w:hAnsi="Calibri" w:cs="Calibri"/>
                <w:color w:val="16202C"/>
                <w:lang w:eastAsia="en-GB"/>
              </w:rPr>
              <w:t>  Suzy Wolfe, Assistant Company Secretary</w:t>
            </w:r>
          </w:p>
          <w:p w14:paraId="14B285DB" w14:textId="77777777" w:rsidR="004015DC" w:rsidRPr="004015DC" w:rsidRDefault="004015DC" w:rsidP="004015DC">
            <w:pPr>
              <w:spacing w:after="0" w:line="240" w:lineRule="auto"/>
              <w:jc w:val="both"/>
              <w:rPr>
                <w:rFonts w:ascii="Arial" w:eastAsia="Times New Roman" w:hAnsi="Arial" w:cs="Arial"/>
                <w:color w:val="16202C"/>
                <w:lang w:eastAsia="en-GB"/>
              </w:rPr>
            </w:pPr>
            <w:r w:rsidRPr="004015DC">
              <w:rPr>
                <w:rFonts w:ascii="Calibri" w:eastAsia="Times New Roman" w:hAnsi="Calibri" w:cs="Calibri"/>
                <w:color w:val="16202C"/>
                <w:lang w:eastAsia="en-GB"/>
              </w:rPr>
              <w:t> </w:t>
            </w:r>
          </w:p>
        </w:tc>
        <w:tc>
          <w:tcPr>
            <w:tcW w:w="3421" w:type="dxa"/>
            <w:tcMar>
              <w:top w:w="0" w:type="dxa"/>
              <w:left w:w="108" w:type="dxa"/>
              <w:bottom w:w="0" w:type="dxa"/>
              <w:right w:w="108" w:type="dxa"/>
            </w:tcMar>
            <w:hideMark/>
          </w:tcPr>
          <w:p w14:paraId="1FC5E060" w14:textId="77777777" w:rsidR="004015DC" w:rsidRPr="004015DC" w:rsidRDefault="004015DC" w:rsidP="004015DC">
            <w:pPr>
              <w:spacing w:after="0" w:line="240" w:lineRule="auto"/>
              <w:jc w:val="right"/>
              <w:rPr>
                <w:rFonts w:ascii="Arial" w:eastAsia="Times New Roman" w:hAnsi="Arial" w:cs="Arial"/>
                <w:color w:val="16202C"/>
                <w:lang w:eastAsia="en-GB"/>
              </w:rPr>
            </w:pPr>
            <w:r w:rsidRPr="004015DC">
              <w:rPr>
                <w:rFonts w:ascii="Calibri" w:eastAsia="Times New Roman" w:hAnsi="Calibri" w:cs="Calibri"/>
                <w:color w:val="16202C"/>
                <w:lang w:eastAsia="en-GB"/>
              </w:rPr>
              <w:t>01252 521 010</w:t>
            </w:r>
          </w:p>
        </w:tc>
      </w:tr>
      <w:tr w:rsidR="004015DC" w:rsidRPr="004015DC" w14:paraId="6E2ABA88" w14:textId="77777777" w:rsidTr="004015DC">
        <w:tc>
          <w:tcPr>
            <w:tcW w:w="5327" w:type="dxa"/>
            <w:tcMar>
              <w:top w:w="0" w:type="dxa"/>
              <w:left w:w="108" w:type="dxa"/>
              <w:bottom w:w="0" w:type="dxa"/>
              <w:right w:w="108" w:type="dxa"/>
            </w:tcMar>
            <w:hideMark/>
          </w:tcPr>
          <w:p w14:paraId="26DA53DB" w14:textId="77777777" w:rsidR="004015DC" w:rsidRPr="004015DC" w:rsidRDefault="004015DC" w:rsidP="004015DC">
            <w:pPr>
              <w:spacing w:after="0" w:line="240" w:lineRule="auto"/>
              <w:jc w:val="both"/>
              <w:rPr>
                <w:rFonts w:ascii="Arial" w:eastAsia="Times New Roman" w:hAnsi="Arial" w:cs="Arial"/>
                <w:b/>
                <w:bCs/>
                <w:color w:val="16202C"/>
                <w:lang w:eastAsia="en-GB"/>
              </w:rPr>
            </w:pPr>
            <w:r w:rsidRPr="004015DC">
              <w:rPr>
                <w:rFonts w:ascii="Calibri" w:eastAsia="Times New Roman" w:hAnsi="Calibri" w:cs="Calibri"/>
                <w:b/>
                <w:bCs/>
                <w:color w:val="16202C"/>
                <w:lang w:eastAsia="en-GB"/>
              </w:rPr>
              <w:t>  finnCap Ltd</w:t>
            </w:r>
          </w:p>
          <w:p w14:paraId="20CFADC3" w14:textId="77777777" w:rsidR="004015DC" w:rsidRPr="004015DC" w:rsidRDefault="004015DC" w:rsidP="004015DC">
            <w:pPr>
              <w:spacing w:after="0" w:line="240" w:lineRule="auto"/>
              <w:jc w:val="both"/>
              <w:rPr>
                <w:rFonts w:ascii="Arial" w:eastAsia="Times New Roman" w:hAnsi="Arial" w:cs="Arial"/>
                <w:color w:val="16202C"/>
                <w:lang w:eastAsia="en-GB"/>
              </w:rPr>
            </w:pPr>
            <w:r w:rsidRPr="004015DC">
              <w:rPr>
                <w:rFonts w:ascii="Calibri" w:eastAsia="Times New Roman" w:hAnsi="Calibri" w:cs="Calibri"/>
                <w:color w:val="16202C"/>
                <w:lang w:eastAsia="en-GB"/>
              </w:rPr>
              <w:t>  Julian Blunt/Giles Rolls, Corporate Finance</w:t>
            </w:r>
          </w:p>
          <w:p w14:paraId="5A49C3F7" w14:textId="77777777" w:rsidR="004015DC" w:rsidRPr="004015DC" w:rsidRDefault="004015DC" w:rsidP="004015DC">
            <w:pPr>
              <w:spacing w:after="0" w:line="240" w:lineRule="auto"/>
              <w:jc w:val="both"/>
              <w:rPr>
                <w:rFonts w:ascii="Arial" w:eastAsia="Times New Roman" w:hAnsi="Arial" w:cs="Arial"/>
                <w:color w:val="16202C"/>
                <w:lang w:eastAsia="en-GB"/>
              </w:rPr>
            </w:pPr>
            <w:r w:rsidRPr="004015DC">
              <w:rPr>
                <w:rFonts w:ascii="Calibri" w:eastAsia="Times New Roman" w:hAnsi="Calibri" w:cs="Calibri"/>
                <w:color w:val="16202C"/>
                <w:lang w:eastAsia="en-GB"/>
              </w:rPr>
              <w:t>  Alice Lane, ECM</w:t>
            </w:r>
          </w:p>
          <w:p w14:paraId="5AEFC86D" w14:textId="77777777" w:rsidR="004015DC" w:rsidRPr="004015DC" w:rsidRDefault="004015DC" w:rsidP="004015DC">
            <w:pPr>
              <w:spacing w:after="0" w:line="240" w:lineRule="auto"/>
              <w:jc w:val="both"/>
              <w:rPr>
                <w:rFonts w:ascii="Arial" w:eastAsia="Times New Roman" w:hAnsi="Arial" w:cs="Arial"/>
                <w:b/>
                <w:bCs/>
                <w:color w:val="16202C"/>
                <w:lang w:eastAsia="en-GB"/>
              </w:rPr>
            </w:pPr>
            <w:r w:rsidRPr="004015DC">
              <w:rPr>
                <w:rFonts w:ascii="Calibri" w:eastAsia="Times New Roman" w:hAnsi="Calibri" w:cs="Calibri"/>
                <w:b/>
                <w:bCs/>
                <w:color w:val="16202C"/>
                <w:lang w:eastAsia="en-GB"/>
              </w:rPr>
              <w:t> </w:t>
            </w:r>
          </w:p>
        </w:tc>
        <w:tc>
          <w:tcPr>
            <w:tcW w:w="3421" w:type="dxa"/>
            <w:tcMar>
              <w:top w:w="0" w:type="dxa"/>
              <w:left w:w="108" w:type="dxa"/>
              <w:bottom w:w="0" w:type="dxa"/>
              <w:right w:w="108" w:type="dxa"/>
            </w:tcMar>
            <w:hideMark/>
          </w:tcPr>
          <w:p w14:paraId="3BE8D471" w14:textId="77777777" w:rsidR="004015DC" w:rsidRPr="004015DC" w:rsidRDefault="004015DC" w:rsidP="004015DC">
            <w:pPr>
              <w:spacing w:after="0" w:line="240" w:lineRule="auto"/>
              <w:jc w:val="right"/>
              <w:rPr>
                <w:rFonts w:ascii="Arial" w:eastAsia="Times New Roman" w:hAnsi="Arial" w:cs="Arial"/>
                <w:color w:val="16202C"/>
                <w:lang w:eastAsia="en-GB"/>
              </w:rPr>
            </w:pPr>
            <w:r w:rsidRPr="004015DC">
              <w:rPr>
                <w:rFonts w:ascii="Calibri" w:eastAsia="Times New Roman" w:hAnsi="Calibri" w:cs="Calibri"/>
                <w:color w:val="16202C"/>
                <w:lang w:eastAsia="en-GB"/>
              </w:rPr>
              <w:t>020 7220 0500</w:t>
            </w:r>
          </w:p>
        </w:tc>
      </w:tr>
      <w:tr w:rsidR="004015DC" w:rsidRPr="004015DC" w14:paraId="181FC61A" w14:textId="77777777" w:rsidTr="004015DC">
        <w:tc>
          <w:tcPr>
            <w:tcW w:w="5327" w:type="dxa"/>
            <w:tcMar>
              <w:top w:w="0" w:type="dxa"/>
              <w:left w:w="108" w:type="dxa"/>
              <w:bottom w:w="0" w:type="dxa"/>
              <w:right w:w="108" w:type="dxa"/>
            </w:tcMar>
            <w:hideMark/>
          </w:tcPr>
          <w:p w14:paraId="7842D82F" w14:textId="77777777" w:rsidR="004015DC" w:rsidRPr="004015DC" w:rsidRDefault="004015DC" w:rsidP="004015DC">
            <w:pPr>
              <w:spacing w:after="0" w:line="253" w:lineRule="atLeast"/>
              <w:jc w:val="both"/>
              <w:rPr>
                <w:rFonts w:ascii="Arial" w:eastAsia="Times New Roman" w:hAnsi="Arial" w:cs="Arial"/>
                <w:b/>
                <w:bCs/>
                <w:lang w:eastAsia="en-GB"/>
              </w:rPr>
            </w:pPr>
            <w:r w:rsidRPr="004015DC">
              <w:rPr>
                <w:rFonts w:ascii="Calibri" w:eastAsia="Times New Roman" w:hAnsi="Calibri" w:cs="Calibri"/>
                <w:b/>
                <w:bCs/>
                <w:lang w:eastAsia="en-GB"/>
              </w:rPr>
              <w:t>  Camarco</w:t>
            </w:r>
          </w:p>
          <w:p w14:paraId="376C68C1" w14:textId="77777777" w:rsidR="004015DC" w:rsidRPr="004015DC" w:rsidRDefault="004015DC" w:rsidP="004015DC">
            <w:pPr>
              <w:spacing w:after="0" w:line="253" w:lineRule="atLeast"/>
              <w:jc w:val="both"/>
              <w:rPr>
                <w:rFonts w:ascii="Arial" w:eastAsia="Times New Roman" w:hAnsi="Arial" w:cs="Arial"/>
                <w:lang w:eastAsia="en-GB"/>
              </w:rPr>
            </w:pPr>
            <w:r w:rsidRPr="004015DC">
              <w:rPr>
                <w:rFonts w:ascii="Calibri" w:eastAsia="Times New Roman" w:hAnsi="Calibri" w:cs="Calibri"/>
                <w:lang w:eastAsia="en-GB"/>
              </w:rPr>
              <w:t>  Billy Clegg/Tom Huddart/Oliver Head</w:t>
            </w:r>
          </w:p>
          <w:p w14:paraId="54FB7A52" w14:textId="77777777" w:rsidR="004015DC" w:rsidRPr="004015DC" w:rsidRDefault="004015DC" w:rsidP="004015DC">
            <w:pPr>
              <w:spacing w:after="0" w:line="253" w:lineRule="atLeast"/>
              <w:jc w:val="both"/>
              <w:rPr>
                <w:rFonts w:ascii="Arial" w:eastAsia="Times New Roman" w:hAnsi="Arial" w:cs="Arial"/>
                <w:lang w:eastAsia="en-GB"/>
              </w:rPr>
            </w:pPr>
            <w:r w:rsidRPr="004015DC">
              <w:rPr>
                <w:rFonts w:ascii="Arial" w:eastAsia="Times New Roman" w:hAnsi="Arial" w:cs="Arial"/>
                <w:lang w:eastAsia="en-GB"/>
              </w:rPr>
              <w:t> </w:t>
            </w:r>
          </w:p>
        </w:tc>
        <w:tc>
          <w:tcPr>
            <w:tcW w:w="3421" w:type="dxa"/>
            <w:tcMar>
              <w:top w:w="0" w:type="dxa"/>
              <w:left w:w="108" w:type="dxa"/>
              <w:bottom w:w="0" w:type="dxa"/>
              <w:right w:w="108" w:type="dxa"/>
            </w:tcMar>
            <w:hideMark/>
          </w:tcPr>
          <w:p w14:paraId="4E907D32" w14:textId="77777777" w:rsidR="004015DC" w:rsidRPr="004015DC" w:rsidRDefault="004015DC" w:rsidP="004015DC">
            <w:pPr>
              <w:spacing w:after="0" w:line="240" w:lineRule="auto"/>
              <w:jc w:val="right"/>
              <w:rPr>
                <w:rFonts w:ascii="Arial" w:eastAsia="Times New Roman" w:hAnsi="Arial" w:cs="Arial"/>
                <w:lang w:eastAsia="en-GB"/>
              </w:rPr>
            </w:pPr>
            <w:r w:rsidRPr="004015DC">
              <w:rPr>
                <w:rFonts w:ascii="Calibri" w:eastAsia="Times New Roman" w:hAnsi="Calibri" w:cs="Calibri"/>
                <w:lang w:eastAsia="en-GB"/>
              </w:rPr>
              <w:t>0203 757 4980</w:t>
            </w:r>
          </w:p>
        </w:tc>
      </w:tr>
    </w:tbl>
    <w:p w14:paraId="0B45FDD5" w14:textId="77777777" w:rsidR="00A24CE4" w:rsidRPr="004015DC" w:rsidRDefault="004015DC" w:rsidP="004015DC"/>
    <w:sectPr w:rsidR="00A24CE4" w:rsidRPr="004015DC" w:rsidSect="004015DC">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5DC"/>
    <w:rsid w:val="004015DC"/>
    <w:rsid w:val="00771837"/>
    <w:rsid w:val="00C16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6297"/>
  <w15:chartTrackingRefBased/>
  <w15:docId w15:val="{62DAAC95-6789-415D-9997-9223B0A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x">
    <w:name w:val="ix"/>
    <w:basedOn w:val="Normal"/>
    <w:rsid w:val="004015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v">
    <w:name w:val="iv"/>
    <w:basedOn w:val="DefaultParagraphFont"/>
    <w:rsid w:val="004015DC"/>
  </w:style>
  <w:style w:type="paragraph" w:customStyle="1" w:styleId="iy">
    <w:name w:val="iy"/>
    <w:basedOn w:val="Normal"/>
    <w:rsid w:val="004015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
    <w:name w:val="a"/>
    <w:basedOn w:val="Normal"/>
    <w:rsid w:val="004015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s">
    <w:name w:val="is"/>
    <w:basedOn w:val="DefaultParagraphFont"/>
    <w:rsid w:val="004015DC"/>
  </w:style>
  <w:style w:type="character" w:customStyle="1" w:styleId="ir">
    <w:name w:val="ir"/>
    <w:basedOn w:val="DefaultParagraphFont"/>
    <w:rsid w:val="004015DC"/>
  </w:style>
  <w:style w:type="paragraph" w:customStyle="1" w:styleId="iz">
    <w:name w:val="iz"/>
    <w:basedOn w:val="Normal"/>
    <w:rsid w:val="004015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q">
    <w:name w:val="iq"/>
    <w:basedOn w:val="DefaultParagraphFont"/>
    <w:rsid w:val="004015DC"/>
  </w:style>
  <w:style w:type="character" w:customStyle="1" w:styleId="io">
    <w:name w:val="io"/>
    <w:basedOn w:val="DefaultParagraphFont"/>
    <w:rsid w:val="004015DC"/>
  </w:style>
  <w:style w:type="character" w:customStyle="1" w:styleId="in">
    <w:name w:val="in"/>
    <w:basedOn w:val="DefaultParagraphFont"/>
    <w:rsid w:val="004015DC"/>
  </w:style>
  <w:style w:type="paragraph" w:customStyle="1" w:styleId="jb">
    <w:name w:val="jb"/>
    <w:basedOn w:val="Normal"/>
    <w:rsid w:val="004015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m">
    <w:name w:val="im"/>
    <w:basedOn w:val="DefaultParagraphFont"/>
    <w:rsid w:val="004015DC"/>
  </w:style>
  <w:style w:type="character" w:customStyle="1" w:styleId="ik">
    <w:name w:val="ik"/>
    <w:basedOn w:val="DefaultParagraphFont"/>
    <w:rsid w:val="004015DC"/>
  </w:style>
  <w:style w:type="paragraph" w:customStyle="1" w:styleId="jc">
    <w:name w:val="jc"/>
    <w:basedOn w:val="Normal"/>
    <w:rsid w:val="004015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d">
    <w:name w:val="jd"/>
    <w:basedOn w:val="Normal"/>
    <w:rsid w:val="004015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g">
    <w:name w:val="ig"/>
    <w:basedOn w:val="DefaultParagraphFont"/>
    <w:rsid w:val="004015DC"/>
  </w:style>
  <w:style w:type="paragraph" w:customStyle="1" w:styleId="je">
    <w:name w:val="je"/>
    <w:basedOn w:val="Normal"/>
    <w:rsid w:val="004015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d">
    <w:name w:val="id"/>
    <w:basedOn w:val="DefaultParagraphFont"/>
    <w:rsid w:val="00401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55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 Wolfe</dc:creator>
  <cp:keywords/>
  <dc:description/>
  <cp:lastModifiedBy>Suzanna Wolfe</cp:lastModifiedBy>
  <cp:revision>1</cp:revision>
  <dcterms:created xsi:type="dcterms:W3CDTF">2020-11-02T09:48:00Z</dcterms:created>
  <dcterms:modified xsi:type="dcterms:W3CDTF">2020-11-02T09:51:00Z</dcterms:modified>
</cp:coreProperties>
</file>